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B5373" w14:textId="7898B04D" w:rsidR="00F404DE" w:rsidRPr="004B610A" w:rsidRDefault="00F404DE" w:rsidP="009625FA">
      <w:pPr>
        <w:pStyle w:val="NormalWeb"/>
        <w:shd w:val="clear" w:color="auto" w:fill="FFFFFF"/>
        <w:tabs>
          <w:tab w:val="left" w:pos="567"/>
        </w:tabs>
        <w:spacing w:before="0" w:beforeAutospacing="0" w:after="288" w:afterAutospacing="0"/>
        <w:jc w:val="both"/>
        <w:rPr>
          <w:color w:val="413333"/>
          <w:sz w:val="28"/>
          <w:szCs w:val="28"/>
        </w:rPr>
      </w:pPr>
      <w:r w:rsidRPr="004B610A">
        <w:rPr>
          <w:rStyle w:val="Strong"/>
          <w:rFonts w:eastAsiaTheme="majorEastAsia"/>
          <w:color w:val="413333"/>
          <w:sz w:val="28"/>
          <w:szCs w:val="28"/>
        </w:rPr>
        <w:t>I.  Thông tin chung</w:t>
      </w:r>
    </w:p>
    <w:p w14:paraId="3603C645" w14:textId="77777777" w:rsidR="00EF4F96" w:rsidRDefault="00EF4F96" w:rsidP="00EF4F96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Time New Romans" w:hAnsi="Time New Romans"/>
          <w:color w:val="212529"/>
          <w:sz w:val="28"/>
          <w:szCs w:val="28"/>
        </w:rPr>
      </w:pPr>
      <w:r>
        <w:rPr>
          <w:color w:val="212529"/>
        </w:rPr>
        <w:t>Tên tổ chức: Phòng văn hóa thông tin </w:t>
      </w:r>
    </w:p>
    <w:p w14:paraId="49DA2473" w14:textId="77777777" w:rsidR="00EF4F96" w:rsidRDefault="00EF4F96" w:rsidP="00EF4F96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Time New Romans" w:hAnsi="Time New Romans"/>
          <w:color w:val="212529"/>
          <w:sz w:val="28"/>
          <w:szCs w:val="28"/>
        </w:rPr>
      </w:pPr>
      <w:r>
        <w:rPr>
          <w:color w:val="212529"/>
        </w:rPr>
        <w:t>Địa chỉ: Thị trấn Đông Khê, huyện Thạch An, tỉnh Cao Bằng </w:t>
      </w:r>
    </w:p>
    <w:p w14:paraId="50B53262" w14:textId="77777777" w:rsidR="00EF4F96" w:rsidRDefault="00EF4F96" w:rsidP="00EF4F96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Time New Romans" w:hAnsi="Time New Romans"/>
          <w:color w:val="212529"/>
          <w:sz w:val="28"/>
          <w:szCs w:val="28"/>
        </w:rPr>
      </w:pPr>
      <w:r>
        <w:rPr>
          <w:color w:val="212529"/>
        </w:rPr>
        <w:t>Điện thoại liên hệ: 02063 840 133</w:t>
      </w:r>
    </w:p>
    <w:p w14:paraId="525AB4F0" w14:textId="77777777" w:rsidR="00EF4F96" w:rsidRDefault="00EF4F96" w:rsidP="00EF4F96">
      <w:pPr>
        <w:pStyle w:val="NormalWeb"/>
        <w:shd w:val="clear" w:color="auto" w:fill="FFFFFF"/>
        <w:spacing w:before="195" w:beforeAutospacing="0" w:after="195" w:afterAutospacing="0"/>
        <w:jc w:val="both"/>
        <w:rPr>
          <w:rFonts w:ascii="Time New Romans" w:hAnsi="Time New Romans"/>
          <w:color w:val="212529"/>
          <w:sz w:val="28"/>
          <w:szCs w:val="28"/>
        </w:rPr>
      </w:pPr>
      <w:r>
        <w:rPr>
          <w:color w:val="212529"/>
        </w:rPr>
        <w:t>Email: phongvanhoathachan37@gmail.com</w:t>
      </w:r>
    </w:p>
    <w:p w14:paraId="1FF08125" w14:textId="4778A006" w:rsidR="00F404DE" w:rsidRPr="004B610A" w:rsidRDefault="009625FA" w:rsidP="009625FA">
      <w:pPr>
        <w:pStyle w:val="NormalWeb"/>
        <w:shd w:val="clear" w:color="auto" w:fill="FFFFFF"/>
        <w:tabs>
          <w:tab w:val="left" w:pos="567"/>
        </w:tabs>
        <w:spacing w:before="0" w:beforeAutospacing="0" w:after="288" w:afterAutospacing="0"/>
        <w:jc w:val="both"/>
        <w:rPr>
          <w:color w:val="413333"/>
          <w:sz w:val="28"/>
          <w:szCs w:val="28"/>
        </w:rPr>
      </w:pPr>
      <w:r w:rsidRPr="004B610A">
        <w:rPr>
          <w:rStyle w:val="Strong"/>
          <w:rFonts w:eastAsiaTheme="majorEastAsia"/>
          <w:color w:val="413333"/>
          <w:sz w:val="28"/>
          <w:szCs w:val="28"/>
        </w:rPr>
        <w:t>I</w:t>
      </w:r>
      <w:r w:rsidR="00F404DE" w:rsidRPr="004B610A">
        <w:rPr>
          <w:rStyle w:val="Strong"/>
          <w:rFonts w:eastAsiaTheme="majorEastAsia"/>
          <w:color w:val="413333"/>
          <w:sz w:val="28"/>
          <w:szCs w:val="28"/>
        </w:rPr>
        <w:t>I. Cơ cấu chức năng nhiệm vụ của phòng:</w:t>
      </w:r>
    </w:p>
    <w:p w14:paraId="406D7C89" w14:textId="00695280" w:rsidR="009625FA" w:rsidRPr="004B610A" w:rsidRDefault="00F404DE" w:rsidP="009625FA">
      <w:pPr>
        <w:pStyle w:val="NormalWeb"/>
        <w:shd w:val="clear" w:color="auto" w:fill="FFFFFF"/>
        <w:tabs>
          <w:tab w:val="left" w:pos="567"/>
        </w:tabs>
        <w:spacing w:before="0" w:beforeAutospacing="0" w:after="288" w:afterAutospacing="0"/>
        <w:jc w:val="both"/>
        <w:rPr>
          <w:color w:val="413333"/>
          <w:sz w:val="28"/>
          <w:szCs w:val="28"/>
        </w:rPr>
      </w:pPr>
      <w:r w:rsidRPr="004B610A">
        <w:rPr>
          <w:rStyle w:val="Strong"/>
          <w:rFonts w:eastAsiaTheme="majorEastAsia"/>
          <w:color w:val="413333"/>
          <w:sz w:val="28"/>
          <w:szCs w:val="28"/>
        </w:rPr>
        <w:t>* Vị trí và chức năng</w:t>
      </w:r>
    </w:p>
    <w:p w14:paraId="7D1D8BBB" w14:textId="54CC8292" w:rsidR="00BD35EE" w:rsidRPr="00BD35EE" w:rsidRDefault="0063076F" w:rsidP="00BD35E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</w:pPr>
      <w:r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1</w:t>
      </w:r>
      <w:r w:rsidR="00BD35EE"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. Phòng Văn hóa và Thông tin là cơ quan chuyên môn thuộc Ủy ban nhân</w:t>
      </w:r>
      <w:r w:rsid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="00BD35EE"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dân huyện có chức năng tham mưu, giúp Ủy ban nhân dân huyện thực hiện chức</w:t>
      </w:r>
      <w:r w:rsid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="00BD35EE"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năng quản lý nhà nước về: Văn hóa; gia đình; thể dục, thể thao; du lịch; quảng</w:t>
      </w:r>
      <w:r w:rsid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="00BD35EE"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cáo; báo chí; xuất bản, in và phát hành; phát thanh; thông tin điện tử; thông tin cơ</w:t>
      </w:r>
      <w:r w:rsid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="00BD35EE"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sở; thông tin đối ngoại; bưu chính; viễn thông; công nghệ thông tin; chuyển đổi</w:t>
      </w:r>
      <w:r w:rsid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="00BD35EE"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số trên địa bàn và thực hiện một số nhiệm vụ, quyền hạn theo sự ủy quyền của Ủy</w:t>
      </w:r>
      <w:r w:rsid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="00BD35EE"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ban nhân dân huyện và theo quy định của pháp luật.</w:t>
      </w:r>
    </w:p>
    <w:p w14:paraId="2F44EC55" w14:textId="67E80B4C" w:rsidR="00BD35EE" w:rsidRDefault="00BD35EE" w:rsidP="00BD35E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</w:pPr>
      <w:r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2. Phòng Văn hóa và Thông tin có tư cách pháp nhân, có con dấu và tài</w:t>
      </w:r>
      <w:r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khoản riêng; chịu sự chỉ đạo, quản lý về tổ chức, vị trí việc làm, biên chế công</w:t>
      </w:r>
      <w:r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chức, cơ cấu ngạch công chức và công tác của Ủy ban nhân dân huyện, đồng thời</w:t>
      </w:r>
      <w:r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chịu sự chỉ đạo, kiểm tra, hướng dẫn về chuyên môn nghiệp vụ của Sở Văn hóa,</w:t>
      </w:r>
      <w:r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 xml:space="preserve"> </w:t>
      </w:r>
      <w:r w:rsidRPr="00BD35EE"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Thể thao và Du lịch; Sở Thông tin và Truyền thông</w:t>
      </w:r>
      <w:r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  <w:t>.</w:t>
      </w:r>
    </w:p>
    <w:p w14:paraId="28E1DB94" w14:textId="77777777" w:rsidR="00BD35EE" w:rsidRPr="00BD35EE" w:rsidRDefault="00BD35EE" w:rsidP="00BD35E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Strong"/>
          <w:rFonts w:eastAsiaTheme="majorEastAsia"/>
          <w:b w:val="0"/>
          <w:bCs w:val="0"/>
          <w:color w:val="413333"/>
          <w:sz w:val="28"/>
          <w:szCs w:val="28"/>
        </w:rPr>
      </w:pPr>
    </w:p>
    <w:p w14:paraId="17C4DEEE" w14:textId="5AD4C2E0" w:rsidR="00C605FB" w:rsidRDefault="00C605FB" w:rsidP="009625FA">
      <w:pPr>
        <w:pStyle w:val="NormalWeb"/>
        <w:shd w:val="clear" w:color="auto" w:fill="FFFFFF"/>
        <w:tabs>
          <w:tab w:val="left" w:pos="567"/>
        </w:tabs>
        <w:spacing w:before="0" w:beforeAutospacing="0" w:after="288" w:afterAutospacing="0"/>
        <w:jc w:val="both"/>
        <w:rPr>
          <w:rStyle w:val="Strong"/>
          <w:rFonts w:eastAsiaTheme="majorEastAsia"/>
          <w:color w:val="413333"/>
          <w:sz w:val="28"/>
          <w:szCs w:val="28"/>
        </w:rPr>
      </w:pPr>
      <w:r w:rsidRPr="004B610A">
        <w:rPr>
          <w:rStyle w:val="Strong"/>
          <w:rFonts w:eastAsiaTheme="majorEastAsia"/>
          <w:color w:val="413333"/>
          <w:sz w:val="28"/>
          <w:szCs w:val="28"/>
        </w:rPr>
        <w:t>* Nhiệm vụ và quyền hạn</w:t>
      </w:r>
    </w:p>
    <w:p w14:paraId="37F46475" w14:textId="77777777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1. Lĩnh vực Văn hóa, Thể thao và Du lịch</w:t>
      </w:r>
    </w:p>
    <w:p w14:paraId="0C768472" w14:textId="3B230064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a) Trình Ủy ban nhân dân huyện: Dự thảo quyết định; quy hoạch, kế hoạch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phát triển văn hóa, gia đình, thể dục, thể thao, du lịch và quảng cáo trung hạn và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hàng năm; đề án, chương trình phát triển văn hóa, gia đình, thể dục, thể thao, du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lịch và quảng cáo; chương trình, biện pháp tổ chức thực hiện các nhiệm vụ cải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cách hành chính nhà nước thuộc lĩnh vực quản lý nhà nước được giao; dự thảo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văn bản quy định cụ thể chức năng, nhiệm vụ, quyền hạn và cơ cấu tổ chức của</w:t>
      </w:r>
      <w:r>
        <w:rPr>
          <w:color w:val="413333"/>
          <w:sz w:val="28"/>
          <w:szCs w:val="28"/>
        </w:rPr>
        <w:t xml:space="preserve"> P</w:t>
      </w:r>
      <w:r w:rsidRPr="002E0C9D">
        <w:rPr>
          <w:color w:val="413333"/>
          <w:sz w:val="28"/>
          <w:szCs w:val="28"/>
        </w:rPr>
        <w:t>hòng Văn hóa và Thông tin.</w:t>
      </w:r>
    </w:p>
    <w:p w14:paraId="0EEEFAC1" w14:textId="77777777" w:rsid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b) Trình Chủ tịch Ủy ban nhân dân huyện dự thảo các văn bản về lĩnh vực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văn hóa, gia đình, thể dục, thể thao, du lịch và quảng cáo thuộc thẩm quyền ban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hành của Chủ tịch Ủy ban nhân dân huyện theo phân công.</w:t>
      </w:r>
    </w:p>
    <w:p w14:paraId="2450E5F2" w14:textId="6863A45B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c) Tổ chức thực hiện các văn bản quy phạm pháp luật, quy hoạch, kế hoạch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sau khi được phê duyệt; thông tin, tuyên truyền, phổ biến, giáo dục pháp luật về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các lĩnh vực thuộc phạm vi quản lý được giao; theo dõi thi hành pháp luật.</w:t>
      </w:r>
    </w:p>
    <w:p w14:paraId="2FE2825B" w14:textId="77777777" w:rsid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lastRenderedPageBreak/>
        <w:t>d) Hướng dẫn các tổ chức, đơn vị và nhân dân trên địa bàn huyện thực hiện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phong trào văn hóa, văn nghệ; phong trào luyện tập thể dục, thể thao; xây dựng</w:t>
      </w:r>
      <w:r>
        <w:rPr>
          <w:color w:val="413333"/>
          <w:sz w:val="28"/>
          <w:szCs w:val="28"/>
        </w:rPr>
        <w:t xml:space="preserve"> n</w:t>
      </w:r>
      <w:r w:rsidRPr="002E0C9D">
        <w:rPr>
          <w:color w:val="413333"/>
          <w:sz w:val="28"/>
          <w:szCs w:val="28"/>
        </w:rPr>
        <w:t>ếp sống văn minh trong việc cưới, việc tang, lễ hội; xây dựng phong trào “Toàn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dân đoàn kết xây dựng đời sống văn hóa”; xây dựng và hướng dẫn xét tặng danh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hiệu gia đình, thôn, làng, ấp, bản, tổ dân phố văn hóa, đơn vị văn hóa, xã đạt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chuẩn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văn hóa nông thôn mới; xây dựng, thực hiện hương ước, quy ước; bảo vệ và phát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huy các giá trị di tích lịch sử - văn hóa, danh lam thắng cảnh và di sản văn hóa phi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vật thể; quản lý, bảo vệ, tôn tạo, khai thác, sử dụng hợp lý và phát huy giá trị tài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nguyên du lịch, môi trường du lịch, khu du lịch, điểm du lịch trên địa bàn.</w:t>
      </w:r>
    </w:p>
    <w:p w14:paraId="6DC6FA98" w14:textId="77777777" w:rsid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đ) Tham mưu, giúp Ủy ban nhân dân huyện quản lý nhà nước về lễ hội,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kinh doanh dịch vụ karaoke, kinh doanh dịch vụ vũ trường, hoạt động nghệ thuật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biểu diễn trên địa bàn theo quy định của pháp luật.</w:t>
      </w:r>
    </w:p>
    <w:p w14:paraId="6DCC8685" w14:textId="43E4CD1B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e) Tiếp nhận và có văn bản trả lời đối với thông báo thành lập, sáp nhập,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hợp nhất, chia, tách, giải thể, chấm dứt hoạt động thư viện của thư viện cấp xã,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thư viện cơ sở giáo dục mầm non, cơ sở giáo dục phổ thông, cơ sở giáo dục nghề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nghiệp và cơ sở giáo dục khác, thư viện tư nhân có phục vụ cộng đồng có trụ sở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trên địa bàn theo phân cấp, ủy quyền của Ủy ban nhân dân huyện.</w:t>
      </w:r>
    </w:p>
    <w:p w14:paraId="7D98AC3B" w14:textId="0924B68F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g) Hướng dẫn, kiểm tra hoạt động của các đơn vị sự nghiệp công lập, các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thiết chế văn hóa, thể thao cơ sở, các cơ sở hoạt động dịch vụ trong lĩnh vực văn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hóa, thể dục, thể thao, du lịch và quảng cáo, điểm vui chơi công cộng thuộc phạm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vi quản lý của Phòng Văn hóa và Thông tin trên địa bàn.</w:t>
      </w:r>
    </w:p>
    <w:p w14:paraId="4A10659E" w14:textId="5EDCD011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h) Giúp Ủy ban nhân dân huyện quản lý nhà nước đối với tổ chức kinh tế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tập thể, kinh tế tư nhân; hướng dẫn và kiểm tra hoạt động các hội và tổ chức phi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chính phủ hoạt động trên địa bàn thuộc các lĩnh vực văn hóa, gia đình, thể dục,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thể thao, du lịch và quảng cáo theo quy định của pháp luật.</w:t>
      </w:r>
    </w:p>
    <w:p w14:paraId="5072E54E" w14:textId="21229044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i) Hướng dẫn chuyên môn nghiệp vụ về lĩnh vực văn hóa, gia đình, thể dục,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thể thao, du lịch và quảng cáo đối với các chức danh chuyên môn thuộc Ủy ban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nhân dân xã, thị trấn.</w:t>
      </w:r>
    </w:p>
    <w:p w14:paraId="294C6D9D" w14:textId="1D491E93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k) Chủ trì, phối hợp với các cơ quan liên quan kiểm tra việc chấp hành quy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định của pháp luật về lĩnh vực văn hóa, gia đình, thể dục, thể thao, du lịch và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quảng cáo trên địa bàn huyện; giải quyết khiếu nại, tố cáo; phòng, chống tham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nhũng, lãng phí theo quy định của pháp luật và phân công của Ủy ban nhân dân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huyện.</w:t>
      </w:r>
    </w:p>
    <w:p w14:paraId="3FF4E4D6" w14:textId="134746DB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l) Tổ chức ứng dụng tiến bộ khoa học, công nghệ; xây dựng hệ thống thông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tin, lưu trữ phục vụ công tác quản lý nhà nước và chuyên môn nghiệp vụ của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Phòng Văn hóa và Thông tin.</w:t>
      </w:r>
    </w:p>
    <w:p w14:paraId="0B37FFB8" w14:textId="16CFE8E6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lastRenderedPageBreak/>
        <w:t>m) Thực hiện công tác thông tin, thống kê, báo cáo định kỳ và đột xuất về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tình hình hoạt động văn hóa, gia đình, thể dục, thể thao, du lịch và quảng cáo theo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quy định của Ủy ban nhân dân huyện, Sở Văn hóa, Thể thao và Du lịch.</w:t>
      </w:r>
    </w:p>
    <w:p w14:paraId="05CB70DB" w14:textId="17DFFE7F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n) Quản lý tổ chức bộ máy, vị trí việc làm, biên chế công chức, cơ cấu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ngạch công chức, thực hiện chế độ tiền lương, chính sách, chế độ đãi ngộ, khen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thưởng, kỷ luật, đào tạo và bồi dưỡng về chuyên môn nghiệp vụ đối với công chức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thuộc phạm vi quản lý theo quy định của pháp luật và phân công của Ủy ban nhân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dân huyện.</w:t>
      </w:r>
    </w:p>
    <w:p w14:paraId="0AEE69E0" w14:textId="4C2AA630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o) Quản lý và chịu trách nhiệm về tài chính; tài sản được giao theo quy định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của pháp luật và phân công của Ủy ban nhân dân huyện.</w:t>
      </w:r>
    </w:p>
    <w:p w14:paraId="4A565005" w14:textId="0F9B8400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p) Thực hiện các nhiệm vụ khác do Ủy ban nhân dân huyện, Chủ tịch Ủy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ban nhân cấp huyện giao và theo quy định của pháp luật.</w:t>
      </w:r>
    </w:p>
    <w:p w14:paraId="6C48AFF2" w14:textId="77777777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2. Lĩnh vực Thông tin và Truyền thông</w:t>
      </w:r>
    </w:p>
    <w:p w14:paraId="398EFA16" w14:textId="47B05017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a) Trình Ủy ban nhân dân huyện: Dự thảo quyết định; quy hoạch, kế hoạch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phát triển trung hạn và hàng năm lĩnh vực thông tin và truyền thông; chương trình,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biện pháp tổ chức thực hiện các nhiệm vụ cải cách hành chính nhà nước thuộc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 xml:space="preserve">lĩnh vực quản lý nhà nước được giao; dự thảo văn bản quy định cụ thể chức </w:t>
      </w:r>
      <w:r w:rsidR="006013A8">
        <w:rPr>
          <w:color w:val="413333"/>
          <w:sz w:val="28"/>
          <w:szCs w:val="28"/>
        </w:rPr>
        <w:t xml:space="preserve"> n</w:t>
      </w:r>
      <w:r w:rsidRPr="002E0C9D">
        <w:rPr>
          <w:color w:val="413333"/>
          <w:sz w:val="28"/>
          <w:szCs w:val="28"/>
        </w:rPr>
        <w:t>ăng,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nhiệm vụ, quyền hạn và cơ cấu tổ chức của Phòng Văn hóa và Thông tin.</w:t>
      </w:r>
    </w:p>
    <w:p w14:paraId="5D611AD7" w14:textId="0C88E668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b) Trình Chủ tịch Ủy ban nhân dân huyện dự thảo các văn bản về thông tin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và truyền thông thuộc thẩm quyền ban hành của Chủ tịch Ủy ban nhân dân huyện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theo phân công.</w:t>
      </w:r>
    </w:p>
    <w:p w14:paraId="79D5D4A8" w14:textId="465336A9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c) Tổ chức thực hiện các văn bản pháp luật, quy hoạch, kế hoạch sau khi</w:t>
      </w:r>
      <w:r w:rsidR="006013A8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được phê duyệt; thông tin, tuyên truyền, phổ biến, giáo dục pháp luật, theo dõi thi</w:t>
      </w:r>
      <w:r w:rsidR="006013A8">
        <w:rPr>
          <w:color w:val="413333"/>
          <w:sz w:val="28"/>
          <w:szCs w:val="28"/>
        </w:rPr>
        <w:t xml:space="preserve"> h</w:t>
      </w:r>
      <w:r w:rsidRPr="002E0C9D">
        <w:rPr>
          <w:color w:val="413333"/>
          <w:sz w:val="28"/>
          <w:szCs w:val="28"/>
        </w:rPr>
        <w:t>ành pháp luật về lĩnh vực thông tin và truyền thông.</w:t>
      </w:r>
    </w:p>
    <w:p w14:paraId="39846276" w14:textId="7507D662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d) Giúp Ủy ban nhân dân huyện thẩm định, đăng ký, cấp các loại giấy phép,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giấy chứng nhận thuộc các lĩnh vực về thông tin và truyền thông theo quy định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của pháp luật và theo phân công, phân cấp của Ủy ban nhân dân huyện.</w:t>
      </w:r>
    </w:p>
    <w:p w14:paraId="5EAB79A4" w14:textId="2390F66D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đ) Giúp Ủy ban nhân dân huyện quản lý nhà nước đối với tổ chức kinh tế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tập thể, kinh tế tư nhân, các hội và tổ chức phi chính phủ hoạt động trên địa bàn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thuộc lĩnh vực thông tin và truyền thông theo quy định của pháp luật.</w:t>
      </w:r>
    </w:p>
    <w:p w14:paraId="7EE92128" w14:textId="6A224525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e) Giúp Ủy ban nhân dân huyện trong việc tổ chức công tác bảo vệ an toàn,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an ninh thông tin trong các hoạt động bưu chính, viễn thông, công nghệ thông tin,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Internet, phát thanh.</w:t>
      </w:r>
    </w:p>
    <w:p w14:paraId="3CF61D76" w14:textId="2DCC6AA8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lastRenderedPageBreak/>
        <w:t>g) Giúp Ủy ban nhân dân huyện xây dựng và tổ chức quản lý hệ thống thông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tin cơ sở và truyền thanh - truyền hình cấp huyện tại địa phương; tổ chức cung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cấp thông tin; quản lý nội dung thông tin cơ sở tại địa phương.</w:t>
      </w:r>
    </w:p>
    <w:p w14:paraId="3597CB3A" w14:textId="2F1DCFDD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h) Chủ trì, phối hợp với các cơ quan, đơn vị có liên quan và Ủy ban nhân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dân các xã, phường, thị trấn theo dõi và tổ chức thực hiện các chương trình, dự án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về chuyển đổi số, ứng dụng công nghệ thông tin, giao dịch điện tử trong cơ quan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 xml:space="preserve">nhà nước, doanh nghiệp và người dân, phát triển chính quyền điện tử, chính 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quyền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số, kinh tế số và xã hội số trên địa bàn huyện theo sự phân công của Ủy ban nhân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dân huyện, Chủ tịch Ủy ban nhân dân huyện.</w:t>
      </w:r>
    </w:p>
    <w:p w14:paraId="3D2AB139" w14:textId="3CBB7439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i) Tổ chức hoạt động thông tin đối ngoại trên địa bàn theo hướng dẫn của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Sở Thông tin và Truyền thông.</w:t>
      </w:r>
    </w:p>
    <w:p w14:paraId="42F83D14" w14:textId="0589E256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k) Tổ chức thực hiện việc quản lý, kiểm tra và hướng dẫn các xã, thị trấn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quản lý các điểm phục vụ bưu chính, điểm cung cấp dịch vụ viễn thông, Internet,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điểm cung cấp dịch vụ trò chơi điện tử công cộng, điểm photocopy trên địa bàn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theo quy định của pháp luật.</w:t>
      </w:r>
    </w:p>
    <w:p w14:paraId="33AECA21" w14:textId="77777777" w:rsidR="005242DE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l) Hướng dẫn chuyên môn, nghiệp vụ về lĩnh vực Thông tin và Truyền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thông cho cán bộ, công chức xã, thị trấn.</w:t>
      </w:r>
      <w:r w:rsidR="005242DE">
        <w:rPr>
          <w:color w:val="413333"/>
          <w:sz w:val="28"/>
          <w:szCs w:val="28"/>
        </w:rPr>
        <w:t xml:space="preserve"> </w:t>
      </w:r>
    </w:p>
    <w:p w14:paraId="37F6910C" w14:textId="435CC4AB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m) Kiểm tra theo ngành, lĩnh vực được phân công phụ trách đối với tổ chức,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cá nhân trong việc thực hiện các quy định của pháp luật; giải quyết khiếu nại, tố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 xml:space="preserve">cáo; phòng, chống tham nhũng, tiêu cực; thực hành tiết kiệm, chống lãng phí 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theo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quy định của pháp luật và phân công của Ủy ban nhân dân huyện.</w:t>
      </w:r>
    </w:p>
    <w:p w14:paraId="01059742" w14:textId="392FA3C9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n) Tổ chức ứng dụng tiến bộ khoa học, công nghệ; xây dựng hệ thống thông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tin, lưu trữ phục vụ công tác quản lý nhà nước và chuyên môn, nghiệp vụ trong</w:t>
      </w:r>
      <w:r w:rsidR="005242DE"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lĩnh vực thông tin và truyền thông.</w:t>
      </w:r>
      <w:r w:rsidR="005242DE">
        <w:rPr>
          <w:color w:val="413333"/>
          <w:sz w:val="28"/>
          <w:szCs w:val="28"/>
        </w:rPr>
        <w:t xml:space="preserve"> </w:t>
      </w:r>
    </w:p>
    <w:p w14:paraId="62EC45B3" w14:textId="6B504CF1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o) Thực hiện công tác thông tin, báo cáo định kỳ và đột xuất về tình hình</w:t>
      </w:r>
      <w:r w:rsidR="005242DE">
        <w:rPr>
          <w:color w:val="413333"/>
          <w:sz w:val="28"/>
          <w:szCs w:val="28"/>
        </w:rPr>
        <w:t xml:space="preserve">  </w:t>
      </w:r>
      <w:r w:rsidRPr="002E0C9D">
        <w:rPr>
          <w:color w:val="413333"/>
          <w:sz w:val="28"/>
          <w:szCs w:val="28"/>
        </w:rPr>
        <w:t>thực hiện nhiệm vụ được giao theo quy định của Ủy ban nhân dân huyện và S</w:t>
      </w:r>
    </w:p>
    <w:p w14:paraId="1D3ADE17" w14:textId="77777777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Thông tin và Truyền thông.</w:t>
      </w:r>
    </w:p>
    <w:p w14:paraId="7666C7B5" w14:textId="77777777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p) Quản lý tổ chức bộ máy, vị trí việc làm, biên chế công chức, cơ cấu</w:t>
      </w:r>
    </w:p>
    <w:p w14:paraId="60086329" w14:textId="77777777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ngạch công chức, thực hiện chế độ tiền lương, chính sách, chế độ đãi ngộ, khen</w:t>
      </w:r>
    </w:p>
    <w:p w14:paraId="3CD11833" w14:textId="77777777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thưởng, kỷ luật, đào tạo và bồi dưỡng về chuyên môn nghiệp vụ đối với công chức</w:t>
      </w:r>
    </w:p>
    <w:p w14:paraId="3C9A437B" w14:textId="77777777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thuộc phạm vi quản lý của Phòng theo quy định của pháp luật và phân công, phân</w:t>
      </w:r>
    </w:p>
    <w:p w14:paraId="108F3AAC" w14:textId="77777777" w:rsid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lastRenderedPageBreak/>
        <w:t>cấp của Ủy ban nhân dân huyện.</w:t>
      </w:r>
      <w:r>
        <w:rPr>
          <w:color w:val="413333"/>
          <w:sz w:val="28"/>
          <w:szCs w:val="28"/>
        </w:rPr>
        <w:t xml:space="preserve"> </w:t>
      </w:r>
    </w:p>
    <w:p w14:paraId="784E8EEB" w14:textId="5B0CAE80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q) Quản lý và chịu trách nhiệm về tài chính, tài sản của Phòng theo quy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định của pháp luật và phân công, phân cấp của Ủy ban nhân dân huyện.</w:t>
      </w:r>
    </w:p>
    <w:p w14:paraId="4A6940B0" w14:textId="52A48E50" w:rsidR="002E0C9D" w:rsidRPr="002E0C9D" w:rsidRDefault="002E0C9D" w:rsidP="002E0C9D">
      <w:pPr>
        <w:pStyle w:val="NormalWeb"/>
        <w:shd w:val="clear" w:color="auto" w:fill="FFFFFF"/>
        <w:tabs>
          <w:tab w:val="left" w:pos="567"/>
        </w:tabs>
        <w:spacing w:after="288"/>
        <w:rPr>
          <w:color w:val="413333"/>
          <w:sz w:val="28"/>
          <w:szCs w:val="28"/>
        </w:rPr>
      </w:pPr>
      <w:r w:rsidRPr="002E0C9D">
        <w:rPr>
          <w:color w:val="413333"/>
          <w:sz w:val="28"/>
          <w:szCs w:val="28"/>
        </w:rPr>
        <w:t>r) Thực hiện một số nhiệm vụ khác do Ủy ban nhân dân huyện giao hoặc</w:t>
      </w:r>
      <w:r>
        <w:rPr>
          <w:color w:val="413333"/>
          <w:sz w:val="28"/>
          <w:szCs w:val="28"/>
        </w:rPr>
        <w:t xml:space="preserve"> </w:t>
      </w:r>
      <w:r w:rsidRPr="002E0C9D">
        <w:rPr>
          <w:color w:val="413333"/>
          <w:sz w:val="28"/>
          <w:szCs w:val="28"/>
        </w:rPr>
        <w:t>theo quy định của pháp luật.</w:t>
      </w:r>
    </w:p>
    <w:p w14:paraId="35D156D6" w14:textId="77777777" w:rsidR="00B7631C" w:rsidRDefault="00F404DE" w:rsidP="00B7631C">
      <w:pPr>
        <w:pStyle w:val="Vnbnnidung0"/>
        <w:shd w:val="clear" w:color="auto" w:fill="FFFFFF"/>
        <w:tabs>
          <w:tab w:val="left" w:pos="567"/>
          <w:tab w:val="left" w:pos="1372"/>
        </w:tabs>
        <w:spacing w:after="288" w:line="254" w:lineRule="auto"/>
        <w:ind w:left="720" w:firstLine="0"/>
        <w:jc w:val="both"/>
        <w:rPr>
          <w:rStyle w:val="Strong"/>
          <w:rFonts w:eastAsiaTheme="majorEastAsia"/>
          <w:color w:val="413333"/>
          <w:sz w:val="28"/>
          <w:szCs w:val="28"/>
        </w:rPr>
      </w:pPr>
      <w:r w:rsidRPr="004B610A">
        <w:rPr>
          <w:rStyle w:val="Strong"/>
          <w:rFonts w:eastAsiaTheme="majorEastAsia"/>
          <w:color w:val="413333"/>
          <w:sz w:val="28"/>
          <w:szCs w:val="28"/>
        </w:rPr>
        <w:t>III. Tổ chức bộ máy</w:t>
      </w:r>
    </w:p>
    <w:tbl>
      <w:tblPr>
        <w:tblW w:w="8816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"/>
        <w:gridCol w:w="2106"/>
        <w:gridCol w:w="1843"/>
        <w:gridCol w:w="1701"/>
        <w:gridCol w:w="2723"/>
      </w:tblGrid>
      <w:tr w:rsidR="00931F1C" w:rsidRPr="00931F1C" w14:paraId="297A592F" w14:textId="77777777" w:rsidTr="00C27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53A63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b/>
                <w:bCs/>
                <w:color w:val="212529"/>
                <w:kern w:val="0"/>
                <w:szCs w:val="28"/>
                <w14:ligatures w14:val="none"/>
              </w:rPr>
              <w:t>T</w:t>
            </w:r>
            <w:r w:rsidRPr="00931F1C"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  <w:br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3DB956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b/>
                <w:bCs/>
                <w:color w:val="212529"/>
                <w:kern w:val="0"/>
                <w:szCs w:val="28"/>
                <w14:ligatures w14:val="none"/>
              </w:rPr>
              <w:t>Họ và Tên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BFC20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b/>
                <w:bCs/>
                <w:color w:val="212529"/>
                <w:kern w:val="0"/>
                <w:szCs w:val="28"/>
                <w14:ligatures w14:val="none"/>
              </w:rPr>
              <w:t>Chức danh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40FF9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b/>
                <w:bCs/>
                <w:color w:val="212529"/>
                <w:kern w:val="0"/>
                <w:szCs w:val="28"/>
                <w14:ligatures w14:val="none"/>
              </w:rPr>
              <w:t>Số điện thoại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58DB6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  <w:t>Địa chỉ email </w:t>
            </w:r>
          </w:p>
        </w:tc>
      </w:tr>
      <w:tr w:rsidR="00931F1C" w:rsidRPr="00931F1C" w14:paraId="059408A3" w14:textId="77777777" w:rsidTr="00C27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BC2049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2F83E9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Nông Hải Hùng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450FF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Trưởng phòng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407D3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02063 840 133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D048B" w14:textId="3FB7049C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  <w:t> </w:t>
            </w:r>
            <w:r w:rsidR="00405A3D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hungnh.tan@caobang.gov.vn</w:t>
            </w:r>
          </w:p>
        </w:tc>
      </w:tr>
      <w:tr w:rsidR="00931F1C" w:rsidRPr="00931F1C" w14:paraId="0910CDBE" w14:textId="77777777" w:rsidTr="00C27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C1B46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F1FE7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Đỗ Minh Việt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7A1BC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Chuyên viên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46157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02063 840 133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741B6" w14:textId="19C8F0FF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  <w:t> </w:t>
            </w:r>
            <w:r w:rsidR="00405A3D" w:rsidRPr="00405A3D">
              <w:rPr>
                <w:rFonts w:ascii="Helvetica" w:eastAsia="Times New Roman" w:hAnsi="Helvetica" w:cs="Times New Roman"/>
                <w:color w:val="333333"/>
                <w:kern w:val="0"/>
                <w:sz w:val="20"/>
                <w:szCs w:val="20"/>
                <w14:ligatures w14:val="none"/>
              </w:rPr>
              <w:t>vietdm.tan@caobang.gov.vn</w:t>
            </w:r>
          </w:p>
        </w:tc>
      </w:tr>
      <w:tr w:rsidR="00931F1C" w:rsidRPr="00931F1C" w14:paraId="09D3F1AE" w14:textId="77777777" w:rsidTr="00C27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B1B7C8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4519F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Thẩm Thanh Tú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BEBB3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Chuyên viên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2DE894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02063 840 133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0323C" w14:textId="223C9E89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  <w:t> </w:t>
            </w:r>
            <w:r w:rsidR="00405A3D" w:rsidRPr="00405A3D">
              <w:rPr>
                <w:rFonts w:ascii="Helvetica" w:eastAsia="Times New Roman" w:hAnsi="Helvetica" w:cs="Times New Roman"/>
                <w:color w:val="333333"/>
                <w:kern w:val="0"/>
                <w:sz w:val="20"/>
                <w:szCs w:val="20"/>
                <w14:ligatures w14:val="none"/>
              </w:rPr>
              <w:t>tutt.tan@caobang.gov.vn</w:t>
            </w:r>
          </w:p>
        </w:tc>
      </w:tr>
      <w:tr w:rsidR="00931F1C" w:rsidRPr="00931F1C" w14:paraId="3846C044" w14:textId="77777777" w:rsidTr="00C27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B576F" w14:textId="77777777" w:rsidR="00931F1C" w:rsidRPr="00931F1C" w:rsidRDefault="00931F1C" w:rsidP="00931F1C">
            <w:pPr>
              <w:jc w:val="center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61225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Mạc Phúc Đạt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E098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Chuyên viên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F082D" w14:textId="77777777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eastAsia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02063 840 133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981D5" w14:textId="7331EB25" w:rsidR="00931F1C" w:rsidRPr="00931F1C" w:rsidRDefault="00931F1C" w:rsidP="00931F1C">
            <w:pPr>
              <w:jc w:val="left"/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</w:pPr>
            <w:r w:rsidRPr="00931F1C">
              <w:rPr>
                <w:rFonts w:ascii="Time New Romans" w:eastAsia="Times New Roman" w:hAnsi="Time New Romans" w:cs="Times New Roman"/>
                <w:color w:val="212529"/>
                <w:kern w:val="0"/>
                <w:szCs w:val="28"/>
                <w14:ligatures w14:val="none"/>
              </w:rPr>
              <w:t> </w:t>
            </w:r>
            <w:r w:rsidR="00405A3D" w:rsidRPr="00405A3D">
              <w:rPr>
                <w:rFonts w:ascii="Helvetica" w:eastAsia="Times New Roman" w:hAnsi="Helvetica" w:cs="Times New Roman"/>
                <w:color w:val="333333"/>
                <w:kern w:val="0"/>
                <w:sz w:val="20"/>
                <w:szCs w:val="20"/>
                <w14:ligatures w14:val="none"/>
              </w:rPr>
              <w:t>datmp.tan@caobang.gov.vn</w:t>
            </w:r>
          </w:p>
        </w:tc>
      </w:tr>
    </w:tbl>
    <w:p w14:paraId="77D8125E" w14:textId="60A85BA9" w:rsidR="00323DDB" w:rsidRPr="004B610A" w:rsidRDefault="00323DDB" w:rsidP="00931F1C">
      <w:pPr>
        <w:pStyle w:val="Vnbnnidung0"/>
        <w:shd w:val="clear" w:color="auto" w:fill="FFFFFF"/>
        <w:tabs>
          <w:tab w:val="left" w:pos="567"/>
          <w:tab w:val="left" w:pos="1372"/>
        </w:tabs>
        <w:spacing w:after="288" w:line="254" w:lineRule="auto"/>
        <w:ind w:left="720" w:firstLine="0"/>
        <w:jc w:val="both"/>
        <w:rPr>
          <w:color w:val="413333"/>
          <w:sz w:val="28"/>
          <w:szCs w:val="28"/>
        </w:rPr>
      </w:pPr>
    </w:p>
    <w:sectPr w:rsidR="00323DDB" w:rsidRPr="004B610A" w:rsidSect="00B53A89">
      <w:headerReference w:type="even" r:id="rId7"/>
      <w:headerReference w:type="default" r:id="rId8"/>
      <w:pgSz w:w="11907" w:h="16840" w:code="9"/>
      <w:pgMar w:top="1134" w:right="1134" w:bottom="1134" w:left="1701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1D318" w14:textId="77777777" w:rsidR="00FE6428" w:rsidRDefault="00FE6428">
      <w:r>
        <w:separator/>
      </w:r>
    </w:p>
  </w:endnote>
  <w:endnote w:type="continuationSeparator" w:id="0">
    <w:p w14:paraId="4B71B408" w14:textId="77777777" w:rsidR="00FE6428" w:rsidRDefault="00FE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 Rom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A122" w14:textId="77777777" w:rsidR="00FE6428" w:rsidRDefault="00FE6428">
      <w:r>
        <w:separator/>
      </w:r>
    </w:p>
  </w:footnote>
  <w:footnote w:type="continuationSeparator" w:id="0">
    <w:p w14:paraId="2E77B772" w14:textId="77777777" w:rsidR="00FE6428" w:rsidRDefault="00FE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A658" w14:textId="77777777" w:rsidR="002D1920" w:rsidRDefault="00FE6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D321A0" wp14:editId="1CBDF4B5">
              <wp:simplePos x="0" y="0"/>
              <wp:positionH relativeFrom="page">
                <wp:posOffset>3998595</wp:posOffset>
              </wp:positionH>
              <wp:positionV relativeFrom="page">
                <wp:posOffset>485775</wp:posOffset>
              </wp:positionV>
              <wp:extent cx="73660" cy="1225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" cy="122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5655E" w14:textId="77777777" w:rsidR="002D1920" w:rsidRDefault="00FE6428">
                          <w:pPr>
                            <w:pStyle w:val="utranghocchntrang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6D321A0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left:0;text-align:left;margin-left:314.85pt;margin-top:38.25pt;width:5.8pt;height:9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" filled="f" stroked="f">
              <v:textbox style="mso-fit-shape-to-text:t" inset="0,0,0,0">
                <w:txbxContent>
                  <w:p w14:paraId="7FC5655E" w14:textId="77777777" w:rsidR="002D1920" w:rsidRDefault="00000000">
                    <w:pPr>
                      <w:pStyle w:val="utranghocchntrang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8AA5" w14:textId="77777777" w:rsidR="002D1920" w:rsidRDefault="00FE6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6187B7" wp14:editId="3EA047A7">
              <wp:simplePos x="0" y="0"/>
              <wp:positionH relativeFrom="page">
                <wp:posOffset>3998595</wp:posOffset>
              </wp:positionH>
              <wp:positionV relativeFrom="page">
                <wp:posOffset>485775</wp:posOffset>
              </wp:positionV>
              <wp:extent cx="73660" cy="1225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" cy="122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2BA8C" w14:textId="65323E61" w:rsidR="002D1920" w:rsidRDefault="00FE6428">
                          <w:pPr>
                            <w:pStyle w:val="utranghocchntrang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7B9B" w:rsidRPr="00C27B9B">
                            <w:rPr>
                              <w:noProof/>
                              <w:color w:val="00000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187B7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left:0;text-align:left;margin-left:314.85pt;margin-top:38.25pt;width:5.8pt;height:9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" filled="f" stroked="f">
              <v:textbox style="mso-fit-shape-to-text:t" inset="0,0,0,0">
                <w:txbxContent>
                  <w:p w14:paraId="5EE2BA8C" w14:textId="65323E61" w:rsidR="002D1920" w:rsidRDefault="00FE6428">
                    <w:pPr>
                      <w:pStyle w:val="utranghocchntrang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7B9B" w:rsidRPr="00C27B9B">
                      <w:rPr>
                        <w:noProof/>
                        <w:color w:val="000000"/>
                        <w:sz w:val="26"/>
                        <w:szCs w:val="26"/>
                      </w:rPr>
                      <w:t>4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1572"/>
    <w:multiLevelType w:val="multilevel"/>
    <w:tmpl w:val="C950B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AF5C89"/>
    <w:multiLevelType w:val="multilevel"/>
    <w:tmpl w:val="6E7C04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26CA4"/>
    <w:multiLevelType w:val="multilevel"/>
    <w:tmpl w:val="4080C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A171E"/>
    <w:multiLevelType w:val="multilevel"/>
    <w:tmpl w:val="37B21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BC4ABE"/>
    <w:multiLevelType w:val="multilevel"/>
    <w:tmpl w:val="4D8EB9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12BE3"/>
    <w:multiLevelType w:val="multilevel"/>
    <w:tmpl w:val="9B4AE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46120A"/>
    <w:multiLevelType w:val="multilevel"/>
    <w:tmpl w:val="94E0E6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C96ECD"/>
    <w:multiLevelType w:val="multilevel"/>
    <w:tmpl w:val="F43A16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DE"/>
    <w:rsid w:val="000245D1"/>
    <w:rsid w:val="001A3FCE"/>
    <w:rsid w:val="001B4C77"/>
    <w:rsid w:val="001C37CB"/>
    <w:rsid w:val="002A43CF"/>
    <w:rsid w:val="002D1920"/>
    <w:rsid w:val="002E0C9D"/>
    <w:rsid w:val="00323DDB"/>
    <w:rsid w:val="00405A3D"/>
    <w:rsid w:val="00465013"/>
    <w:rsid w:val="004A20CF"/>
    <w:rsid w:val="004B610A"/>
    <w:rsid w:val="005242DE"/>
    <w:rsid w:val="00585AA7"/>
    <w:rsid w:val="006013A8"/>
    <w:rsid w:val="00604803"/>
    <w:rsid w:val="0063076F"/>
    <w:rsid w:val="007B553D"/>
    <w:rsid w:val="008B7473"/>
    <w:rsid w:val="0090551F"/>
    <w:rsid w:val="009263DD"/>
    <w:rsid w:val="00931F1C"/>
    <w:rsid w:val="009625FA"/>
    <w:rsid w:val="00963D3D"/>
    <w:rsid w:val="00AB7394"/>
    <w:rsid w:val="00B53A89"/>
    <w:rsid w:val="00B7631C"/>
    <w:rsid w:val="00BD35EE"/>
    <w:rsid w:val="00C27B9B"/>
    <w:rsid w:val="00C605FB"/>
    <w:rsid w:val="00CF1172"/>
    <w:rsid w:val="00D846F3"/>
    <w:rsid w:val="00D95ADB"/>
    <w:rsid w:val="00DA3B18"/>
    <w:rsid w:val="00DE19BC"/>
    <w:rsid w:val="00EF4F96"/>
    <w:rsid w:val="00F163F9"/>
    <w:rsid w:val="00F32531"/>
    <w:rsid w:val="00F404DE"/>
    <w:rsid w:val="00FD435E"/>
    <w:rsid w:val="00FE5A3C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D16F"/>
  <w15:chartTrackingRefBased/>
  <w15:docId w15:val="{E5137D26-BDDE-429A-BE92-DCD87F50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1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/>
      <w:jc w:val="center"/>
    </w:pPr>
    <w:rPr>
      <w:i/>
      <w:iCs/>
      <w:szCs w:val="18"/>
    </w:rPr>
  </w:style>
  <w:style w:type="paragraph" w:styleId="NormalWeb">
    <w:name w:val="Normal (Web)"/>
    <w:basedOn w:val="Normal"/>
    <w:uiPriority w:val="99"/>
    <w:unhideWhenUsed/>
    <w:rsid w:val="00F404DE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404DE"/>
    <w:rPr>
      <w:b/>
      <w:bCs/>
    </w:rPr>
  </w:style>
  <w:style w:type="character" w:customStyle="1" w:styleId="fontstyle01">
    <w:name w:val="fontstyle01"/>
    <w:basedOn w:val="DefaultParagraphFont"/>
    <w:rsid w:val="00CF11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F11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D846F3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D846F3"/>
    <w:pPr>
      <w:widowControl w:val="0"/>
      <w:spacing w:after="100" w:line="259" w:lineRule="auto"/>
      <w:ind w:firstLine="400"/>
      <w:jc w:val="left"/>
    </w:pPr>
    <w:rPr>
      <w:rFonts w:eastAsia="Times New Roman" w:cs="Times New Roman"/>
      <w:sz w:val="26"/>
      <w:szCs w:val="26"/>
    </w:rPr>
  </w:style>
  <w:style w:type="character" w:customStyle="1" w:styleId="utranghocchntrang2">
    <w:name w:val="Đầu trang hoặc chân trang (2)_"/>
    <w:basedOn w:val="DefaultParagraphFont"/>
    <w:link w:val="utranghocchntrang20"/>
    <w:rsid w:val="00D846F3"/>
    <w:rPr>
      <w:rFonts w:eastAsia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D846F3"/>
    <w:pPr>
      <w:widowControl w:val="0"/>
      <w:jc w:val="left"/>
    </w:pPr>
    <w:rPr>
      <w:rFonts w:eastAsia="Times New Roman" w:cs="Times New Roman"/>
      <w:sz w:val="20"/>
      <w:szCs w:val="20"/>
    </w:rPr>
  </w:style>
  <w:style w:type="character" w:customStyle="1" w:styleId="Vnbnnidung3">
    <w:name w:val="Văn bản nội dung (3)_"/>
    <w:basedOn w:val="DefaultParagraphFont"/>
    <w:link w:val="Vnbnnidung30"/>
    <w:rsid w:val="004B610A"/>
    <w:rPr>
      <w:rFonts w:ascii="Arial" w:eastAsia="Arial" w:hAnsi="Arial" w:cs="Arial"/>
      <w:sz w:val="16"/>
      <w:szCs w:val="16"/>
    </w:rPr>
  </w:style>
  <w:style w:type="paragraph" w:customStyle="1" w:styleId="Vnbnnidung30">
    <w:name w:val="Văn bản nội dung (3)"/>
    <w:basedOn w:val="Normal"/>
    <w:link w:val="Vnbnnidung3"/>
    <w:rsid w:val="004B610A"/>
    <w:pPr>
      <w:widowControl w:val="0"/>
      <w:spacing w:after="700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2024-12-19T15:37:00Z</dcterms:created>
  <dcterms:modified xsi:type="dcterms:W3CDTF">2024-12-20T09:16:00Z</dcterms:modified>
</cp:coreProperties>
</file>